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CDE" w:rsidRPr="00861CDE" w:rsidRDefault="00861CDE" w:rsidP="00861CDE">
      <w:pPr>
        <w:tabs>
          <w:tab w:val="left" w:pos="1985"/>
          <w:tab w:val="left" w:pos="7920"/>
        </w:tabs>
        <w:spacing w:after="0" w:line="240" w:lineRule="auto"/>
        <w:jc w:val="both"/>
        <w:rPr>
          <w:rFonts w:ascii="Arial" w:eastAsia="Malgun Gothic" w:hAnsi="Arial" w:cs="Arial"/>
          <w:b/>
          <w:sz w:val="24"/>
        </w:rPr>
      </w:pPr>
      <w:bookmarkStart w:id="0" w:name="_Hlk6897498"/>
      <w:bookmarkStart w:id="1" w:name="_Hlk3548187"/>
      <w:r w:rsidRPr="00861CDE">
        <w:rPr>
          <w:rFonts w:ascii="Arial" w:eastAsia="Malgun Gothic" w:hAnsi="Arial" w:cs="Arial"/>
          <w:b/>
          <w:sz w:val="24"/>
        </w:rPr>
        <w:t>3GPP TSG-RAN WG5 #8</w:t>
      </w:r>
      <w:r w:rsidR="00EB0D37">
        <w:rPr>
          <w:rFonts w:ascii="Arial" w:eastAsia="Malgun Gothic" w:hAnsi="Arial" w:cs="Arial"/>
          <w:b/>
          <w:sz w:val="24"/>
        </w:rPr>
        <w:t>8</w:t>
      </w:r>
      <w:r w:rsidRPr="00861CDE">
        <w:rPr>
          <w:rFonts w:ascii="Arial" w:eastAsia="Malgun Gothic" w:hAnsi="Arial" w:cs="Arial"/>
          <w:b/>
          <w:sz w:val="24"/>
        </w:rPr>
        <w:t>-e</w:t>
      </w:r>
      <w:r w:rsidRPr="00861CDE">
        <w:rPr>
          <w:rFonts w:ascii="Arial" w:eastAsia="Malgun Gothic" w:hAnsi="Arial" w:cs="Arial"/>
          <w:b/>
          <w:sz w:val="24"/>
        </w:rPr>
        <w:tab/>
      </w:r>
      <w:r w:rsidRPr="00861CDE">
        <w:rPr>
          <w:rFonts w:ascii="Arial" w:eastAsia="Malgun Gothic" w:hAnsi="Arial" w:cs="Arial"/>
          <w:b/>
          <w:sz w:val="24"/>
        </w:rPr>
        <w:tab/>
        <w:t>R5-</w:t>
      </w:r>
      <w:r>
        <w:rPr>
          <w:rFonts w:ascii="Arial" w:eastAsia="Malgun Gothic" w:hAnsi="Arial" w:cs="Arial"/>
          <w:b/>
          <w:sz w:val="24"/>
        </w:rPr>
        <w:t>20</w:t>
      </w:r>
      <w:r w:rsidR="006B6C10">
        <w:rPr>
          <w:rFonts w:ascii="Arial" w:eastAsia="Malgun Gothic" w:hAnsi="Arial" w:cs="Arial"/>
          <w:b/>
          <w:sz w:val="24"/>
        </w:rPr>
        <w:t>3312</w:t>
      </w:r>
      <w:r w:rsidRPr="00861CDE">
        <w:rPr>
          <w:rFonts w:ascii="Arial" w:eastAsia="Malgun Gothic" w:hAnsi="Arial" w:cs="Arial"/>
          <w:b/>
          <w:sz w:val="24"/>
        </w:rPr>
        <w:br/>
        <w:t>Electronic</w:t>
      </w:r>
      <w:r w:rsidR="0054297B">
        <w:rPr>
          <w:rFonts w:ascii="Arial" w:eastAsia="Malgun Gothic" w:hAnsi="Arial" w:cs="Arial"/>
          <w:b/>
          <w:sz w:val="24"/>
        </w:rPr>
        <w:t xml:space="preserve"> Meeting</w:t>
      </w:r>
      <w:r w:rsidRPr="00861CDE">
        <w:rPr>
          <w:rFonts w:ascii="Arial" w:eastAsia="Malgun Gothic" w:hAnsi="Arial" w:cs="Arial"/>
          <w:b/>
          <w:sz w:val="24"/>
        </w:rPr>
        <w:t>, 1</w:t>
      </w:r>
      <w:r w:rsidR="00EB0D37">
        <w:rPr>
          <w:rFonts w:ascii="Arial" w:eastAsia="Malgun Gothic" w:hAnsi="Arial" w:cs="Arial"/>
          <w:b/>
          <w:sz w:val="24"/>
        </w:rPr>
        <w:t>7</w:t>
      </w:r>
      <w:r w:rsidRPr="00861CDE">
        <w:rPr>
          <w:rFonts w:ascii="Arial" w:eastAsia="Malgun Gothic" w:hAnsi="Arial" w:cs="Arial"/>
          <w:b/>
          <w:sz w:val="24"/>
        </w:rPr>
        <w:t xml:space="preserve"> - 2</w:t>
      </w:r>
      <w:r w:rsidR="00EB0D37">
        <w:rPr>
          <w:rFonts w:ascii="Arial" w:eastAsia="Malgun Gothic" w:hAnsi="Arial" w:cs="Arial"/>
          <w:b/>
          <w:sz w:val="24"/>
        </w:rPr>
        <w:t>8</w:t>
      </w:r>
      <w:r w:rsidRPr="00861CDE">
        <w:rPr>
          <w:rFonts w:ascii="Arial" w:eastAsia="Malgun Gothic" w:hAnsi="Arial" w:cs="Arial"/>
          <w:b/>
          <w:sz w:val="24"/>
        </w:rPr>
        <w:t xml:space="preserve"> </w:t>
      </w:r>
      <w:r w:rsidR="00EB0D37">
        <w:rPr>
          <w:rFonts w:ascii="Arial" w:eastAsia="Malgun Gothic" w:hAnsi="Arial" w:cs="Arial"/>
          <w:b/>
          <w:sz w:val="24"/>
        </w:rPr>
        <w:t>Aug</w:t>
      </w:r>
      <w:r w:rsidRPr="00861CDE">
        <w:rPr>
          <w:rFonts w:ascii="Arial" w:eastAsia="Malgun Gothic" w:hAnsi="Arial" w:cs="Arial"/>
          <w:b/>
          <w:sz w:val="24"/>
        </w:rPr>
        <w:t xml:space="preserve"> 20</w:t>
      </w:r>
      <w:r>
        <w:rPr>
          <w:rFonts w:ascii="Arial" w:eastAsia="Malgun Gothic" w:hAnsi="Arial" w:cs="Arial"/>
          <w:b/>
          <w:sz w:val="24"/>
        </w:rPr>
        <w:t>20</w:t>
      </w:r>
    </w:p>
    <w:bookmarkEnd w:id="0"/>
    <w:p w:rsidR="00861CDE" w:rsidRPr="00861CDE" w:rsidRDefault="00861CDE" w:rsidP="00861CDE">
      <w:pPr>
        <w:spacing w:after="180" w:line="240" w:lineRule="auto"/>
        <w:rPr>
          <w:rFonts w:ascii="Arial" w:eastAsia="Malgun Gothic" w:hAnsi="Arial" w:cs="Arial"/>
          <w:b/>
          <w:sz w:val="24"/>
          <w:szCs w:val="24"/>
        </w:rPr>
      </w:pP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Agenda item: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334930">
        <w:rPr>
          <w:rFonts w:ascii="Arial" w:eastAsia="Malgun Gothic" w:hAnsi="Arial" w:cs="Arial"/>
          <w:sz w:val="24"/>
          <w:szCs w:val="24"/>
          <w:lang w:val="en-GB"/>
        </w:rPr>
        <w:t>5.3.2.17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Source: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Rohde &amp; Schwarz</w:t>
      </w:r>
    </w:p>
    <w:p w:rsidR="00861CDE" w:rsidRPr="00334930" w:rsidRDefault="00861CDE" w:rsidP="00861CDE">
      <w:pPr>
        <w:tabs>
          <w:tab w:val="left" w:pos="2250"/>
        </w:tabs>
        <w:spacing w:after="180" w:line="240" w:lineRule="auto"/>
        <w:ind w:left="2160" w:hanging="2160"/>
        <w:rPr>
          <w:rFonts w:ascii="Arial" w:eastAsia="Malgun Gothic" w:hAnsi="Arial" w:cs="Arial"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Title: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360763" w:rsidRPr="00360763">
        <w:rPr>
          <w:rFonts w:ascii="Arial" w:eastAsia="Malgun Gothic" w:hAnsi="Arial" w:cs="Arial"/>
          <w:sz w:val="24"/>
          <w:szCs w:val="24"/>
          <w:lang w:val="en-GB"/>
        </w:rPr>
        <w:t>MTSU DL AWGN absolute power for RRM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Document for: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Endorsement</w:t>
      </w:r>
    </w:p>
    <w:bookmarkEnd w:id="1"/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Introduction</w:t>
      </w:r>
    </w:p>
    <w:p w:rsidR="00C72268" w:rsidRDefault="00144341" w:rsidP="00BB4EC7">
      <w:r>
        <w:t xml:space="preserve">The uncertainty assessment for DL AWGN absolute power for enhanced IFF method </w:t>
      </w:r>
      <w:r w:rsidR="00BB4EC7">
        <w:t>has been finalized in [1] and [2]</w:t>
      </w:r>
      <w:r w:rsidR="00C72268">
        <w:t>.</w:t>
      </w:r>
      <w:r w:rsidR="00BB4EC7">
        <w:t xml:space="preserve"> The u</w:t>
      </w:r>
      <w:r w:rsidR="00BB4EC7" w:rsidRPr="00BB4EC7">
        <w:t>ncertainty assessment DL AWGN absolute power for IFF</w:t>
      </w:r>
      <w:r w:rsidR="00BB4EC7">
        <w:t xml:space="preserve"> was already concluded in RAN5 #87-e.</w:t>
      </w:r>
    </w:p>
    <w:p w:rsidR="00BB4EC7" w:rsidRDefault="00BB4EC7" w:rsidP="00BB4EC7">
      <w:r>
        <w:t xml:space="preserve">This contribution proposed a value for the MTSU </w:t>
      </w:r>
      <w:r w:rsidRPr="00BB4EC7">
        <w:t>DL AWGN absolute power for RRM</w:t>
      </w:r>
      <w:r>
        <w:t xml:space="preserve"> in order to progress with the RRM FR2 test case definition.</w:t>
      </w:r>
    </w:p>
    <w:p w:rsid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Discussion</w:t>
      </w:r>
    </w:p>
    <w:p w:rsidR="00F551DE" w:rsidRDefault="00BB4EC7" w:rsidP="00F551DE">
      <w:r>
        <w:t>Two of the permitted RRM test methods have concluded the u</w:t>
      </w:r>
      <w:r w:rsidRPr="00BB4EC7">
        <w:t>ncertainty assessment DL AWGN absolute power</w:t>
      </w:r>
      <w:r w:rsidR="00F551DE">
        <w:t>.</w:t>
      </w:r>
      <w:r>
        <w:t xml:space="preserve"> Furthermore, the results in both cases are identical. Therefore, it is proposed to conclude on the MTSU for the </w:t>
      </w:r>
      <w:r w:rsidRPr="00BB4EC7">
        <w:t>DL AWGN absolute power</w:t>
      </w:r>
      <w:r>
        <w:t>.</w:t>
      </w:r>
    </w:p>
    <w:p w:rsidR="00BB4EC7" w:rsidRPr="00F551DE" w:rsidRDefault="00BB4EC7" w:rsidP="00F551DE">
      <w:r w:rsidRPr="000F378D">
        <w:rPr>
          <w:b/>
        </w:rPr>
        <w:t xml:space="preserve">Proposal </w:t>
      </w:r>
      <w:r>
        <w:rPr>
          <w:b/>
        </w:rPr>
        <w:t>1</w:t>
      </w:r>
      <w:r w:rsidRPr="000F378D">
        <w:rPr>
          <w:b/>
        </w:rPr>
        <w:t>:</w:t>
      </w:r>
      <w:r>
        <w:rPr>
          <w:b/>
        </w:rPr>
        <w:t xml:space="preserve"> </w:t>
      </w:r>
      <w:r w:rsidRPr="00BB4EC7">
        <w:t>Use 5.19 dB as the MTSU for RRM DL AWGN absolute power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Conclusion</w:t>
      </w:r>
    </w:p>
    <w:p w:rsidR="00BB4EC7" w:rsidRPr="00F551DE" w:rsidRDefault="00BB4EC7" w:rsidP="00BB4EC7">
      <w:r w:rsidRPr="000F378D">
        <w:rPr>
          <w:b/>
        </w:rPr>
        <w:t xml:space="preserve">Proposal </w:t>
      </w:r>
      <w:r>
        <w:rPr>
          <w:b/>
        </w:rPr>
        <w:t>1</w:t>
      </w:r>
      <w:r w:rsidRPr="000F378D">
        <w:rPr>
          <w:b/>
        </w:rPr>
        <w:t>:</w:t>
      </w:r>
      <w:r>
        <w:rPr>
          <w:b/>
        </w:rPr>
        <w:t xml:space="preserve"> </w:t>
      </w:r>
      <w:r w:rsidRPr="00BB4EC7">
        <w:t>Use 5.19 dB as the MTSU for RRM DL AWGN absolute power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References</w:t>
      </w:r>
    </w:p>
    <w:p w:rsidR="00C72268" w:rsidRDefault="00C72268" w:rsidP="001A530E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R5-20</w:t>
      </w:r>
      <w:r w:rsidR="006B6C10">
        <w:t>3310</w:t>
      </w:r>
      <w:r>
        <w:t>, “</w:t>
      </w:r>
      <w:r w:rsidRPr="00C72268">
        <w:t>Quality of the Quiet Zone measurement results for enhanced IFF</w:t>
      </w:r>
      <w:r>
        <w:t>”, Rohde &amp; Schwarz, RAN5 #88-e</w:t>
      </w:r>
    </w:p>
    <w:p w:rsidR="00BB4EC7" w:rsidRDefault="00BB4EC7" w:rsidP="00BB4EC7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R5-20</w:t>
      </w:r>
      <w:r w:rsidR="006B6C10">
        <w:t>3311</w:t>
      </w:r>
      <w:r>
        <w:t>, “</w:t>
      </w:r>
      <w:r w:rsidR="008A25D5" w:rsidRPr="008A25D5">
        <w:t>Uncertainty assessment DL AWGN absolute power for enhanced IFF</w:t>
      </w:r>
      <w:bookmarkStart w:id="2" w:name="_GoBack"/>
      <w:bookmarkEnd w:id="2"/>
      <w:r>
        <w:t>”, Rohde &amp; Schwarz, RAN5 #88-e</w:t>
      </w:r>
    </w:p>
    <w:p w:rsidR="00E121E8" w:rsidRPr="00BB4EC7" w:rsidRDefault="00E121E8" w:rsidP="00E121E8"/>
    <w:sectPr w:rsidR="00E121E8" w:rsidRPr="00BB4EC7" w:rsidSect="002E4218"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DB5" w:rsidRDefault="00630DB5" w:rsidP="007D0431">
      <w:pPr>
        <w:spacing w:after="0" w:line="240" w:lineRule="auto"/>
      </w:pPr>
      <w:r>
        <w:separator/>
      </w:r>
    </w:p>
  </w:endnote>
  <w:endnote w:type="continuationSeparator" w:id="0">
    <w:p w:rsidR="00630DB5" w:rsidRDefault="00630DB5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DB5" w:rsidRDefault="00630DB5" w:rsidP="007D0431">
      <w:pPr>
        <w:spacing w:after="0" w:line="240" w:lineRule="auto"/>
      </w:pPr>
      <w:r>
        <w:separator/>
      </w:r>
    </w:p>
  </w:footnote>
  <w:footnote w:type="continuationSeparator" w:id="0">
    <w:p w:rsidR="00630DB5" w:rsidRDefault="00630DB5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76D81"/>
    <w:multiLevelType w:val="multilevel"/>
    <w:tmpl w:val="1B04B730"/>
    <w:numStyleLink w:val="RSBullets"/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C1B49A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CD8441C"/>
    <w:multiLevelType w:val="multilevel"/>
    <w:tmpl w:val="1B04B730"/>
    <w:numStyleLink w:val="RSBullets"/>
  </w:abstractNum>
  <w:abstractNum w:abstractNumId="8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D2806D7"/>
    <w:multiLevelType w:val="multilevel"/>
    <w:tmpl w:val="1B04B730"/>
    <w:numStyleLink w:val="RSBullets"/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2" w15:restartNumberingAfterBreak="0">
    <w:nsid w:val="364A6D1D"/>
    <w:multiLevelType w:val="multilevel"/>
    <w:tmpl w:val="1B04B730"/>
    <w:numStyleLink w:val="RSBullets"/>
  </w:abstractNum>
  <w:abstractNum w:abstractNumId="13" w15:restartNumberingAfterBreak="0">
    <w:nsid w:val="3A29703A"/>
    <w:multiLevelType w:val="multilevel"/>
    <w:tmpl w:val="760620C0"/>
    <w:numStyleLink w:val="1ai"/>
  </w:abstractNum>
  <w:abstractNum w:abstractNumId="14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5" w15:restartNumberingAfterBreak="0">
    <w:nsid w:val="3E9D5BE6"/>
    <w:multiLevelType w:val="multilevel"/>
    <w:tmpl w:val="1B04B730"/>
    <w:numStyleLink w:val="RSBullets"/>
  </w:abstractNum>
  <w:abstractNum w:abstractNumId="16" w15:restartNumberingAfterBreak="0">
    <w:nsid w:val="406C2E72"/>
    <w:multiLevelType w:val="multilevel"/>
    <w:tmpl w:val="1B04B730"/>
    <w:numStyleLink w:val="RSBullets"/>
  </w:abstractNum>
  <w:abstractNum w:abstractNumId="17" w15:restartNumberingAfterBreak="0">
    <w:nsid w:val="43392F8D"/>
    <w:multiLevelType w:val="multilevel"/>
    <w:tmpl w:val="16ECC3E0"/>
    <w:numStyleLink w:val="111111"/>
  </w:abstractNum>
  <w:abstractNum w:abstractNumId="18" w15:restartNumberingAfterBreak="0">
    <w:nsid w:val="48D714EE"/>
    <w:multiLevelType w:val="multilevel"/>
    <w:tmpl w:val="1B04B730"/>
    <w:numStyleLink w:val="RSBullets"/>
  </w:abstractNum>
  <w:abstractNum w:abstractNumId="19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0" w15:restartNumberingAfterBreak="0">
    <w:nsid w:val="50C96EA4"/>
    <w:multiLevelType w:val="multilevel"/>
    <w:tmpl w:val="7C3C7A62"/>
    <w:styleLink w:val="StruckturingA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1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2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31123"/>
    <w:multiLevelType w:val="multilevel"/>
    <w:tmpl w:val="1B04B730"/>
    <w:numStyleLink w:val="RSBullets"/>
  </w:abstractNum>
  <w:abstractNum w:abstractNumId="24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3A56C02"/>
    <w:multiLevelType w:val="multilevel"/>
    <w:tmpl w:val="760620C0"/>
    <w:numStyleLink w:val="1ai"/>
  </w:abstractNum>
  <w:abstractNum w:abstractNumId="26" w15:restartNumberingAfterBreak="0">
    <w:nsid w:val="65BC23B4"/>
    <w:multiLevelType w:val="multilevel"/>
    <w:tmpl w:val="1B04B730"/>
    <w:numStyleLink w:val="RSBullets"/>
  </w:abstractNum>
  <w:abstractNum w:abstractNumId="27" w15:restartNumberingAfterBreak="0">
    <w:nsid w:val="7DDF2F7D"/>
    <w:multiLevelType w:val="hybridMultilevel"/>
    <w:tmpl w:val="081A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11"/>
  </w:num>
  <w:num w:numId="5">
    <w:abstractNumId w:val="6"/>
  </w:num>
  <w:num w:numId="6">
    <w:abstractNumId w:val="4"/>
  </w:num>
  <w:num w:numId="7">
    <w:abstractNumId w:val="12"/>
  </w:num>
  <w:num w:numId="8">
    <w:abstractNumId w:val="21"/>
  </w:num>
  <w:num w:numId="9">
    <w:abstractNumId w:val="22"/>
  </w:num>
  <w:num w:numId="10">
    <w:abstractNumId w:val="3"/>
  </w:num>
  <w:num w:numId="11">
    <w:abstractNumId w:val="7"/>
  </w:num>
  <w:num w:numId="12">
    <w:abstractNumId w:val="9"/>
  </w:num>
  <w:num w:numId="13">
    <w:abstractNumId w:val="15"/>
  </w:num>
  <w:num w:numId="14">
    <w:abstractNumId w:val="18"/>
  </w:num>
  <w:num w:numId="15">
    <w:abstractNumId w:val="16"/>
  </w:num>
  <w:num w:numId="16">
    <w:abstractNumId w:val="24"/>
  </w:num>
  <w:num w:numId="17">
    <w:abstractNumId w:val="23"/>
  </w:num>
  <w:num w:numId="18">
    <w:abstractNumId w:val="26"/>
  </w:num>
  <w:num w:numId="19">
    <w:abstractNumId w:val="10"/>
  </w:num>
  <w:num w:numId="20">
    <w:abstractNumId w:val="13"/>
  </w:num>
  <w:num w:numId="21">
    <w:abstractNumId w:val="5"/>
  </w:num>
  <w:num w:numId="22">
    <w:abstractNumId w:val="5"/>
  </w:num>
  <w:num w:numId="23">
    <w:abstractNumId w:val="5"/>
  </w:num>
  <w:num w:numId="24">
    <w:abstractNumId w:val="0"/>
  </w:num>
  <w:num w:numId="25">
    <w:abstractNumId w:val="17"/>
  </w:num>
  <w:num w:numId="26">
    <w:abstractNumId w:val="2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2"/>
  </w:num>
  <w:num w:numId="31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709"/>
    <w:rsid w:val="000133B6"/>
    <w:rsid w:val="00063F79"/>
    <w:rsid w:val="00085B3E"/>
    <w:rsid w:val="000A023B"/>
    <w:rsid w:val="000A69EA"/>
    <w:rsid w:val="000E35A6"/>
    <w:rsid w:val="000F378D"/>
    <w:rsid w:val="0012030E"/>
    <w:rsid w:val="001233D7"/>
    <w:rsid w:val="0012408E"/>
    <w:rsid w:val="00132A51"/>
    <w:rsid w:val="001434ED"/>
    <w:rsid w:val="00144341"/>
    <w:rsid w:val="001459FA"/>
    <w:rsid w:val="0014767E"/>
    <w:rsid w:val="001772E2"/>
    <w:rsid w:val="00181DF3"/>
    <w:rsid w:val="00182481"/>
    <w:rsid w:val="0019653E"/>
    <w:rsid w:val="001A2DC0"/>
    <w:rsid w:val="001A2DCE"/>
    <w:rsid w:val="001A530E"/>
    <w:rsid w:val="001B3943"/>
    <w:rsid w:val="001B5DBC"/>
    <w:rsid w:val="001E1A3A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2F729C"/>
    <w:rsid w:val="00307F96"/>
    <w:rsid w:val="00320D57"/>
    <w:rsid w:val="00321CD7"/>
    <w:rsid w:val="0032523E"/>
    <w:rsid w:val="00325AF9"/>
    <w:rsid w:val="00334930"/>
    <w:rsid w:val="00337439"/>
    <w:rsid w:val="003563D4"/>
    <w:rsid w:val="00356822"/>
    <w:rsid w:val="00356FB2"/>
    <w:rsid w:val="00360763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025A6"/>
    <w:rsid w:val="0042429B"/>
    <w:rsid w:val="00463D89"/>
    <w:rsid w:val="00465C54"/>
    <w:rsid w:val="00481A28"/>
    <w:rsid w:val="004B14CB"/>
    <w:rsid w:val="004E7E35"/>
    <w:rsid w:val="004F1C5B"/>
    <w:rsid w:val="00500BA1"/>
    <w:rsid w:val="00503116"/>
    <w:rsid w:val="00520C26"/>
    <w:rsid w:val="00521709"/>
    <w:rsid w:val="00532390"/>
    <w:rsid w:val="00534070"/>
    <w:rsid w:val="0054297B"/>
    <w:rsid w:val="00554991"/>
    <w:rsid w:val="0059090C"/>
    <w:rsid w:val="0059369C"/>
    <w:rsid w:val="00594E12"/>
    <w:rsid w:val="005C77D0"/>
    <w:rsid w:val="005D51A4"/>
    <w:rsid w:val="005E286D"/>
    <w:rsid w:val="005F23E2"/>
    <w:rsid w:val="00607D33"/>
    <w:rsid w:val="00630DB5"/>
    <w:rsid w:val="0064067F"/>
    <w:rsid w:val="00660825"/>
    <w:rsid w:val="00695D04"/>
    <w:rsid w:val="006B59CE"/>
    <w:rsid w:val="006B6C10"/>
    <w:rsid w:val="006D098A"/>
    <w:rsid w:val="006D5DE8"/>
    <w:rsid w:val="006E77C0"/>
    <w:rsid w:val="007054F4"/>
    <w:rsid w:val="007366B5"/>
    <w:rsid w:val="00757E33"/>
    <w:rsid w:val="00781E78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43A03"/>
    <w:rsid w:val="00861CDE"/>
    <w:rsid w:val="008922BC"/>
    <w:rsid w:val="008A25D5"/>
    <w:rsid w:val="008D3C8A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39EB"/>
    <w:rsid w:val="0099541E"/>
    <w:rsid w:val="009A7252"/>
    <w:rsid w:val="00A206B5"/>
    <w:rsid w:val="00A31A63"/>
    <w:rsid w:val="00A51BF0"/>
    <w:rsid w:val="00A5355C"/>
    <w:rsid w:val="00A550CC"/>
    <w:rsid w:val="00A739E6"/>
    <w:rsid w:val="00A86FF5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3318B"/>
    <w:rsid w:val="00B34260"/>
    <w:rsid w:val="00B623F6"/>
    <w:rsid w:val="00B80285"/>
    <w:rsid w:val="00B94D6B"/>
    <w:rsid w:val="00BA08A1"/>
    <w:rsid w:val="00BB2BD9"/>
    <w:rsid w:val="00BB4EC7"/>
    <w:rsid w:val="00BE07D9"/>
    <w:rsid w:val="00BE46B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72268"/>
    <w:rsid w:val="00C746EF"/>
    <w:rsid w:val="00C763E9"/>
    <w:rsid w:val="00C910F3"/>
    <w:rsid w:val="00C976AE"/>
    <w:rsid w:val="00CC6AF4"/>
    <w:rsid w:val="00CF1C34"/>
    <w:rsid w:val="00D054DD"/>
    <w:rsid w:val="00D264D6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21E8"/>
    <w:rsid w:val="00E16837"/>
    <w:rsid w:val="00E32F3C"/>
    <w:rsid w:val="00E42BC3"/>
    <w:rsid w:val="00E74F38"/>
    <w:rsid w:val="00E82662"/>
    <w:rsid w:val="00E918F7"/>
    <w:rsid w:val="00E930FE"/>
    <w:rsid w:val="00EA62F3"/>
    <w:rsid w:val="00EB0D37"/>
    <w:rsid w:val="00EB26C6"/>
    <w:rsid w:val="00EC13B1"/>
    <w:rsid w:val="00EE2244"/>
    <w:rsid w:val="00EE399B"/>
    <w:rsid w:val="00F01635"/>
    <w:rsid w:val="00F107B8"/>
    <w:rsid w:val="00F32E03"/>
    <w:rsid w:val="00F46CD0"/>
    <w:rsid w:val="00F525C4"/>
    <w:rsid w:val="00F551DE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  <w:rsid w:val="00FE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87564B2"/>
  <w15:chartTrackingRefBased/>
  <w15:docId w15:val="{83558CC6-1250-433A-978F-F475FE8F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7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4EC7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337439"/>
    <w:pPr>
      <w:spacing w:after="120"/>
    </w:pPr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321CD7"/>
    <w:pPr>
      <w:keepNext/>
      <w:keepLines/>
      <w:numPr>
        <w:numId w:val="26"/>
      </w:numPr>
    </w:pPr>
  </w:style>
  <w:style w:type="character" w:customStyle="1" w:styleId="Hashtag1">
    <w:name w:val="Hashtag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1276"/>
        <w:tab w:val="left" w:pos="1701"/>
      </w:tabs>
    </w:p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styleId="GridTable4-Accent1">
    <w:name w:val="Grid Table 4 Accent 1"/>
    <w:basedOn w:val="TableNormal"/>
    <w:uiPriority w:val="49"/>
    <w:rsid w:val="006D098A"/>
    <w:pPr>
      <w:spacing w:after="0" w:line="240" w:lineRule="auto"/>
    </w:pPr>
    <w:tblPr>
      <w:tblStyleRowBandSize w:val="1"/>
      <w:tblStyleColBandSize w:val="1"/>
      <w:tblBorders>
        <w:top w:val="single" w:sz="4" w:space="0" w:color="138EFF" w:themeColor="accent1" w:themeTint="99"/>
        <w:left w:val="single" w:sz="4" w:space="0" w:color="138EFF" w:themeColor="accent1" w:themeTint="99"/>
        <w:bottom w:val="single" w:sz="4" w:space="0" w:color="138EFF" w:themeColor="accent1" w:themeTint="99"/>
        <w:right w:val="single" w:sz="4" w:space="0" w:color="138EFF" w:themeColor="accent1" w:themeTint="99"/>
        <w:insideH w:val="single" w:sz="4" w:space="0" w:color="138EFF" w:themeColor="accent1" w:themeTint="99"/>
        <w:insideV w:val="single" w:sz="4" w:space="0" w:color="138E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3E76" w:themeColor="accent1"/>
          <w:left w:val="single" w:sz="4" w:space="0" w:color="003E76" w:themeColor="accent1"/>
          <w:bottom w:val="single" w:sz="4" w:space="0" w:color="003E76" w:themeColor="accent1"/>
          <w:right w:val="single" w:sz="4" w:space="0" w:color="003E76" w:themeColor="accent1"/>
          <w:insideH w:val="nil"/>
          <w:insideV w:val="nil"/>
        </w:tcBorders>
        <w:shd w:val="clear" w:color="auto" w:fill="003E76" w:themeFill="accent1"/>
      </w:tcPr>
    </w:tblStylePr>
    <w:tblStylePr w:type="lastRow">
      <w:rPr>
        <w:b/>
        <w:bCs/>
      </w:rPr>
      <w:tblPr/>
      <w:tcPr>
        <w:tcBorders>
          <w:top w:val="double" w:sz="4" w:space="0" w:color="003E7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D9FF" w:themeFill="accent1" w:themeFillTint="33"/>
      </w:tcPr>
    </w:tblStylePr>
    <w:tblStylePr w:type="band1Horz">
      <w:tblPr/>
      <w:tcPr>
        <w:shd w:val="clear" w:color="auto" w:fill="B0D9F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8E9522C9-7F00-43D1-9367-552265626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 Adrian 1SI1</dc:creator>
  <cp:keywords/>
  <dc:description/>
  <cp:lastModifiedBy>Cardalda-Garcia Adrian 1SI1</cp:lastModifiedBy>
  <cp:revision>5</cp:revision>
  <cp:lastPrinted>2015-11-10T12:30:00Z</cp:lastPrinted>
  <dcterms:created xsi:type="dcterms:W3CDTF">2020-07-30T08:40:00Z</dcterms:created>
  <dcterms:modified xsi:type="dcterms:W3CDTF">2020-08-04T17:25:00Z</dcterms:modified>
</cp:coreProperties>
</file>